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5F75" w14:textId="77777777"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C2BD8" wp14:editId="37FAE9E4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58F8CF" w14:textId="77777777"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2FEBA34D" wp14:editId="7DE481C8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5F694" w14:textId="10A69415"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EF2188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9419C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4F6B28" w:rsidRPr="00431D84">
        <w:rPr>
          <w:noProof/>
          <w:u w:val="single"/>
          <w:lang w:eastAsia="hr-HR"/>
        </w:rPr>
        <w:t xml:space="preserve"> </w:t>
      </w:r>
    </w:p>
    <w:p w14:paraId="2E4154E6" w14:textId="77777777"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1F25DA" w:rsidRPr="001F25DA">
        <w:rPr>
          <w:rFonts w:ascii="Times New Roman" w:hAnsi="Times New Roman" w:cs="Times New Roman"/>
          <w:sz w:val="24"/>
          <w:szCs w:val="24"/>
        </w:rPr>
        <w:t>, zastupana po</w:t>
      </w:r>
    </w:p>
    <w:p w14:paraId="1B62B9D3" w14:textId="77777777"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2188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14:paraId="357F84F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781C726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14:paraId="765E03F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14:paraId="0FCA915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14:paraId="6937820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</w:t>
      </w:r>
      <w:r w:rsidR="001A056F">
        <w:rPr>
          <w:rFonts w:ascii="Times New Roman" w:hAnsi="Times New Roman" w:cs="Times New Roman"/>
          <w:sz w:val="24"/>
          <w:szCs w:val="24"/>
        </w:rPr>
        <w:t>3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14:paraId="11839624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14:paraId="0023AFE2" w14:textId="77777777"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F2B8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14:paraId="6AD6676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14:paraId="3E4A0F5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14:paraId="3A3C7C7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14:paraId="3D7FA99D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14:paraId="659AB158" w14:textId="77777777"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2577B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14:paraId="5B32F3B5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C417E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95756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660872E7" w14:textId="77777777"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D0113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F2B16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4EE7D" w14:textId="77777777"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14:paraId="15EE2939" w14:textId="77777777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14:paraId="6CB03444" w14:textId="459AF505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9419C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14:paraId="3ED1F643" w14:textId="77777777"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12F00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D17E" w14:textId="77777777"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14:paraId="637594FB" w14:textId="77777777"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</w:t>
      </w:r>
      <w:r w:rsidR="00DB1D6C">
        <w:rPr>
          <w:rFonts w:ascii="Times New Roman" w:hAnsi="Times New Roman" w:cs="Times New Roman"/>
          <w:sz w:val="24"/>
          <w:szCs w:val="24"/>
        </w:rPr>
        <w:t>eur/</w:t>
      </w:r>
      <w:r w:rsidR="001F25DA" w:rsidRPr="001F25DA">
        <w:rPr>
          <w:rFonts w:ascii="Times New Roman" w:hAnsi="Times New Roman" w:cs="Times New Roman"/>
          <w:sz w:val="24"/>
          <w:szCs w:val="24"/>
        </w:rPr>
        <w:t>kuna, osiguranih u</w:t>
      </w:r>
    </w:p>
    <w:p w14:paraId="30E14297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14:paraId="4CC479CA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14:paraId="2881198B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14:paraId="7BBDB732" w14:textId="77777777"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9E0DE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14:paraId="39A4671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14:paraId="73147B6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14:paraId="73D0182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113A9CDB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10A0429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14:paraId="6F2699AD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7C5B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14:paraId="29C9884D" w14:textId="4F23B080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9419C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14:paraId="337EB243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14:paraId="1E898856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14:paraId="1D401679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14:paraId="3EAAE185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14:paraId="3C9A82AF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14:paraId="0E944579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14:paraId="6939FAE3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14:paraId="705ABEB0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14:paraId="6452592D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14:paraId="4633FB46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14:paraId="533B83CC" w14:textId="77777777"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BFB02" w14:textId="77777777"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943A8" w14:textId="77777777"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71456C41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14:paraId="0F56ECE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14:paraId="14CC2EEB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14:paraId="7830B9A5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14:paraId="004EEBB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14:paraId="6EB4F622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14:paraId="2F537AD4" w14:textId="77777777"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BDE46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14:paraId="66AAF34D" w14:textId="77777777"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14:paraId="4744C2F0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14:paraId="33F75598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29B6AFB" w14:textId="77777777"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3F2F5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14:paraId="086C5755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14:paraId="3F5EFF7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14:paraId="3A7A684B" w14:textId="77777777"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14:paraId="04FFE1B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14:paraId="6782BC2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14:paraId="1D786D5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14:paraId="3006BE21" w14:textId="77777777"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8BB94" w14:textId="77777777"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14:paraId="0300CA1A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055F6CD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14:paraId="0CE9E886" w14:textId="77777777"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A2331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14:paraId="4274BF5B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14:paraId="13DDD483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14:paraId="402E5FE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14:paraId="4E214714" w14:textId="77777777"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14:paraId="6DB0AC45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CDC363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D6B3B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14:paraId="68978E19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14:paraId="193342DB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14:paraId="5E988301" w14:textId="77777777"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A717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14:paraId="7AA4DC2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14:paraId="219E5986" w14:textId="77777777"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14:paraId="52DD3AAD" w14:textId="77777777"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14:paraId="0C20E641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2DF233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14:paraId="2EB17D46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14:paraId="6A1FABBC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14:paraId="5C0C4C2C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14:paraId="5ED31E02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14:paraId="64330D63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14:paraId="159586EE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14:paraId="24660485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14:paraId="78C834A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14:paraId="33992923" w14:textId="77777777"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BF35E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14:paraId="4C4413D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14:paraId="6ABA363C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F83CD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14:paraId="42300772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14:paraId="479A6E31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14:paraId="0A82161C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B96EE83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8F63A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14:paraId="121AD25C" w14:textId="77777777"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14:paraId="2A04CB3F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5EFBB" w14:textId="77777777"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14:paraId="39FA831E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14:paraId="5A84F9DA" w14:textId="77777777"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3A7205E0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14:paraId="43582882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6DDAB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14:paraId="1042A5D1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14:paraId="67DFFB58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riješiti sporazumno, niti putem postupka mirenja, spor rješava stvarno nadležan sud.</w:t>
      </w:r>
    </w:p>
    <w:p w14:paraId="16BA568F" w14:textId="77777777"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75B88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14:paraId="1A9F30FF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14:paraId="68277024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14:paraId="4C05F62F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1BC25280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E3C1C9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14:paraId="248DE1DC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14:paraId="721E8458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14:paraId="17C8127E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A1C40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14:paraId="749AB11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14:paraId="6D88CAA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14:paraId="33D30F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14:paraId="43089EEA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C5592A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14:paraId="79FA7825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14:paraId="18E0261E" w14:textId="77777777"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231E58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14:paraId="605000D1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14:paraId="783C2C83" w14:textId="77777777"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7848E95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14:paraId="735EC0AB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14:paraId="15125875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14:paraId="7BD84F8D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ce prvenstvo.</w:t>
      </w:r>
    </w:p>
    <w:p w14:paraId="3470C644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72E3DC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14:paraId="039C61DE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14:paraId="21632731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3E33659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8F355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14:paraId="628BFF9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14:paraId="2FD8F323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450CB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C55B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14:paraId="6501ECE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14:paraId="15EA516E" w14:textId="77777777"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14:paraId="5942B7EF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736E5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1DEB0" w14:textId="77777777"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8C435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14:paraId="133BD68F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14:paraId="79A2F35A" w14:textId="77777777"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14:paraId="7B5EC7DE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795E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B16BE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439C9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9A7CA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6CD12" w14:textId="77777777"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14:paraId="4AF5F977" w14:textId="77777777"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14:paraId="59702079" w14:textId="77777777"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3D9A9E6B" w14:textId="77777777"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FBC4E4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</w:t>
      </w:r>
      <w:r w:rsidR="00EF2188">
        <w:rPr>
          <w:rFonts w:ascii="Times New Roman" w:hAnsi="Times New Roman" w:cs="Times New Roman"/>
          <w:i/>
          <w:iCs/>
          <w:sz w:val="24"/>
          <w:szCs w:val="24"/>
        </w:rPr>
        <w:t xml:space="preserve"> i 37/2021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2612F639" w14:textId="77777777"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7C9DA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14:paraId="07BA06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14:paraId="068B269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14:paraId="23544493" w14:textId="77777777"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14:paraId="72D78D72" w14:textId="77777777"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14:paraId="525A4AA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14:paraId="6CEE7C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14:paraId="141AC07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14:paraId="61566D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14:paraId="4BC1D9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14:paraId="66B96DC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14:paraId="72B473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14:paraId="0FC7C47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14:paraId="7DC9D23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14:paraId="42935E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14:paraId="2A9973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14:paraId="5BE381E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14:paraId="41FC240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14:paraId="00FE42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14:paraId="354770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14:paraId="10BE043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14:paraId="64B5993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14:paraId="25C407F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14:paraId="6C72989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14:paraId="035507D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14:paraId="7019957E" w14:textId="77777777"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9084D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14:paraId="44103063" w14:textId="77777777"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D2B91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14:paraId="461D3F3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14:paraId="6B0E8C7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14:paraId="282EFA7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14:paraId="2D4B3C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14:paraId="3A6B96E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14:paraId="4C88C58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14:paraId="360DB86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14:paraId="47695A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14:paraId="2FC5D5C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14:paraId="53A8367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14:paraId="773DA1D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14:paraId="127744B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14:paraId="049431E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14:paraId="444BCD8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14:paraId="2B178C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14:paraId="4167A5A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14:paraId="404AE5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14:paraId="1450D78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14:paraId="7C680CD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14:paraId="3EC23913" w14:textId="77777777"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47022" w14:textId="77777777"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EA735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14:paraId="6E019ACE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CC918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14:paraId="6FDB8C1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14:paraId="549A172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14:paraId="367855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14:paraId="416920F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14:paraId="7921F68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14:paraId="26FC44C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14:paraId="36E68F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14:paraId="461D321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691691F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14:paraId="21EA77C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14:paraId="3B01552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14:paraId="3D2D50F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14:paraId="0E875D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14:paraId="7A1D04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14:paraId="4639DCA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cijelo provedbeno razdoblje dostavit ce se najkasnije tri mjeseca nakon završetka</w:t>
      </w:r>
    </w:p>
    <w:p w14:paraId="34D2C9D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14:paraId="1594ED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14:paraId="0D6A34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14:paraId="3E7B82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14:paraId="2357498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14:paraId="66AD58B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14:paraId="23319B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14:paraId="4122C0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14:paraId="6D4CC1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14:paraId="34A69F0A" w14:textId="77777777"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14:paraId="77300E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14:paraId="0999387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14:paraId="5617D2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14:paraId="6AE0EA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519B89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14:paraId="56F39F7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ce raskinuti ugovor u skladu s</w:t>
      </w:r>
    </w:p>
    <w:p w14:paraId="5B399103" w14:textId="77777777"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14:paraId="4A7D18CD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D3BDA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14:paraId="2E5DE9B2" w14:textId="77777777"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B20C9" w14:textId="77777777"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14:paraId="6885B8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14:paraId="6CF1CBC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14:paraId="132410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14:paraId="698B6C5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14:paraId="24C777A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14:paraId="13472B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14:paraId="2C62463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14:paraId="512B72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14:paraId="0AE13597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14:paraId="7CD19E05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8208D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14:paraId="1CF58915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8A587" w14:textId="77777777"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14:paraId="0512D6A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14:paraId="3EC2924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ce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14:paraId="49716E3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14:paraId="1F9D89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14:paraId="79A807B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14:paraId="3E3DB82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14:paraId="60CF5A0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14:paraId="0DBCD96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14:paraId="20ECA2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14:paraId="3133308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14:paraId="13D930A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14:paraId="0E2CB52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14:paraId="642DCF3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14:paraId="4C73401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14:paraId="7C6F1E7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14:paraId="4DF02F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14:paraId="1256F4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14:paraId="2CFC54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14:paraId="6733E5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14:paraId="4CFB41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14:paraId="5DFC355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14:paraId="2F982B3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14:paraId="7BBED589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2F2EF" w14:textId="77777777"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14:paraId="68FEB8ED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950D7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14:paraId="736EFB6E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14:paraId="03B0951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14:paraId="2853421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14:paraId="1D1AED1B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6F79B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14:paraId="7F55C421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2297D" w14:textId="77777777"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14:paraId="230E71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14:paraId="7C32C9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14:paraId="4365755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14:paraId="2654883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14:paraId="13FA837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14:paraId="0C9346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14:paraId="0909376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14:paraId="419F24A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14:paraId="114D603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14:paraId="607150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14:paraId="7636EB5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14:paraId="33EE90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14:paraId="623853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14:paraId="25EE71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14:paraId="4780812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14:paraId="27E7E37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14:paraId="060D9FA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14:paraId="53B27A3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14:paraId="0107AB2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14:paraId="1E3DFE3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14:paraId="4B4D5D6A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59903" w14:textId="77777777"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14:paraId="5BCC0704" w14:textId="77777777"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61944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14:paraId="5F74265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14:paraId="05F07D67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14:paraId="7607940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14:paraId="1BC7F3C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14:paraId="60DF8AD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14:paraId="7ADDE50B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14:paraId="2DA8C4C4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14:paraId="3E917117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14:paraId="6CAC49A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14:paraId="28939F9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14:paraId="425EDFD7" w14:textId="77777777"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14:paraId="4CBE0F79" w14:textId="77777777"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48307" w14:textId="77777777"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376DD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14:paraId="00F3D587" w14:textId="77777777"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35C55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14:paraId="0A09FCE1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14:paraId="3C36F41B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najmanje godinu dana i vrijednost mu iznosi 100.000 kuna i više, obvezan je najmanje</w:t>
      </w:r>
    </w:p>
    <w:p w14:paraId="233F8005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14:paraId="561F17A2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14:paraId="01DA7733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14:paraId="351B8EBC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14:paraId="7D3F8668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14:paraId="091438E6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14:paraId="67D77F6F" w14:textId="77777777"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14:paraId="5140A1C9" w14:textId="77777777"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14:paraId="378B7B67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A0105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61E85" w14:textId="77777777"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D97FA" w14:textId="77777777"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C2C7C" w14:textId="77777777"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14:paraId="076362A6" w14:textId="77777777"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C265E" w14:textId="77777777"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14:paraId="54E890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14:paraId="78EE33B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14:paraId="65435C6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14:paraId="643DDD8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14:paraId="3468374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14:paraId="1D1E1B6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14:paraId="270D17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jednostranu izmjenu ure_uju se ugovorom.</w:t>
      </w:r>
    </w:p>
    <w:p w14:paraId="3C50489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14:paraId="6EFD9F2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14:paraId="12D03E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14:paraId="59F743D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14:paraId="7DF29F6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14:paraId="5FDA9F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6128537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14:paraId="6316FB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14:paraId="03BF616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14:paraId="6009263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14:paraId="5A0C6F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14:paraId="2A1FCD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14:paraId="21124BC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14:paraId="55F29D6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14:paraId="578CB55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14:paraId="4C164E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14:paraId="0ECCB5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14:paraId="5E615E4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14:paraId="586B5DE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14:paraId="29FE4E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14:paraId="1C03ED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14:paraId="5DB1D5D7" w14:textId="77777777"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0A6583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14:paraId="736A23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14:paraId="49DCA30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14:paraId="3067D6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14:paraId="1AA0CA9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14:paraId="25887A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14:paraId="7FD1D3C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14:paraId="2FB561D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14:paraId="5C78318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14:paraId="0A10E4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14:paraId="451B083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14:paraId="39183B7E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14:paraId="71AF2C1C" w14:textId="77777777"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C181E" w14:textId="77777777"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14:paraId="6476311B" w14:textId="77777777"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6BC77" w14:textId="77777777"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14:paraId="25B8EB0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14:paraId="421D8E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02FF7369" w14:textId="77777777"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14:paraId="1CFB2790" w14:textId="77777777"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297D6E" w14:textId="77777777"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14:paraId="54BDC5B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14:paraId="0F56044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14:paraId="71EDC2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14:paraId="4955F0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14:paraId="00EEF50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14:paraId="6A3A302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14:paraId="555748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14:paraId="1084479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14:paraId="3DBC1C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14:paraId="74AFFBC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14:paraId="1E5B0F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stavkom 1. Uredbe. Ako ugovor nije raskinut, korisnik financiranja ce poduzeti sve mjere da</w:t>
      </w:r>
    </w:p>
    <w:p w14:paraId="266EBEC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14:paraId="019995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C17E4C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14:paraId="3BB092C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14:paraId="7FFC355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14:paraId="0997EC6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1. Uredbe. Ako ugovor nije raskinut korisnik financiranja ce nastojati vrijeme obustave svesti</w:t>
      </w:r>
    </w:p>
    <w:p w14:paraId="245601E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14:paraId="129452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5F302F0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rok za provedbu programa ili projekta ce</w:t>
      </w:r>
    </w:p>
    <w:p w14:paraId="5688519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14:paraId="46AFF7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14:paraId="67C3939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14:paraId="5503348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14:paraId="7702B28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vanjski doga_aj ili iznimnu situaciju koji su nastali nakon sklapanja ugovora, a prije dovršetka</w:t>
      </w:r>
    </w:p>
    <w:p w14:paraId="3D87A13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14:paraId="1740691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14:paraId="1D0B597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14:paraId="5774DF9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14:paraId="39B33D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14:paraId="2C42FCA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14:paraId="20E3520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14:paraId="4BCFD68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14:paraId="7F66B5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14:paraId="224F52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14:paraId="581F39A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14:paraId="40F37F4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14:paraId="5865B44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ce 12 mjeseci nakon isteka roka</w:t>
      </w:r>
    </w:p>
    <w:p w14:paraId="50C310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14:paraId="6659AAE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14:paraId="18FECF3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14:paraId="0261372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14:paraId="668D5411" w14:textId="77777777"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EF0E9" w14:textId="77777777"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CF83B" w14:textId="77777777"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14:paraId="6F5BC440" w14:textId="77777777"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4BCC5" w14:textId="77777777"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14:paraId="354A8C3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14:paraId="07F2BC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14:paraId="062CD70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14:paraId="014180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14:paraId="48E31D1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14:paraId="4BE04B3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14:paraId="76B2109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14:paraId="2834212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14:paraId="72E82E4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14:paraId="50444F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14:paraId="67ADCF4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14:paraId="11F5FA4A" w14:textId="77777777"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14:paraId="248FA9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14:paraId="3662709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osu_ena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14:paraId="798636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14:paraId="2CD5ACAE" w14:textId="77777777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14:paraId="1C4E5C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14:paraId="05327FA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14:paraId="7D577B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14:paraId="20388DF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14:paraId="34AB99D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14:paraId="3639CE2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14:paraId="62A5BFF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14:paraId="0BC19F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14:paraId="1E18686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14:paraId="2968F64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14:paraId="3ABBEB1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14:paraId="563786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14:paraId="2B35D40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14:paraId="4B146AE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14:paraId="695545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14:paraId="0757504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14:paraId="3BB0AB4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14:paraId="03A6E4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14:paraId="349A224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14:paraId="1821D4B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14:paraId="64EA189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14:paraId="03BD535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14:paraId="1132C9D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14:paraId="6476B89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14:paraId="39935C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14:paraId="6555710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14:paraId="19DE83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14:paraId="086F0F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14:paraId="27A6A83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14:paraId="3F90F30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14:paraId="36C8C06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14:paraId="4E899C89" w14:textId="77777777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14:paraId="1047164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14:paraId="122F5C5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14:paraId="3DF663A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14:paraId="305AB72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2331C5D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14:paraId="47806F9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14:paraId="25452E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14:paraId="6A11CA48" w14:textId="77777777"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ce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14:paraId="478A141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14:paraId="1731410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14:paraId="579748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14:paraId="61C677B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14:paraId="15EAF64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ce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14:paraId="71F5E87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14:paraId="01E4EB3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14:paraId="461F59F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14:paraId="3BCA53A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14:paraId="5BF8547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14:paraId="60CCF314" w14:textId="77777777"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639A8" w14:textId="77777777"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14:paraId="6B2EB161" w14:textId="77777777"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7BDC9" w14:textId="77777777"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14:paraId="3618C96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14:paraId="6FF4026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14:paraId="7F0C54BF" w14:textId="77777777"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171C1A0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14:paraId="2C1E3A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14:paraId="1EA9E74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14:paraId="771B357C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14:paraId="69DFBEF2" w14:textId="77777777"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D2F24" w14:textId="77777777"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14:paraId="59F66120" w14:textId="77777777"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8FBCA" w14:textId="77777777"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14:paraId="79E05530" w14:textId="77777777"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1065A" w14:textId="77777777"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14:paraId="29CD848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14:paraId="4C624D7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14:paraId="7241C17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14:paraId="5FA6DA4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14:paraId="1F10A18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14:paraId="5C1243D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14:paraId="43C149A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14:paraId="693253A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14:paraId="4ABFB69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14:paraId="37CC639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14:paraId="3714B2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14:paraId="2FFE962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14:paraId="54D3275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14:paraId="43981D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14:paraId="3DACBD2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14:paraId="26E064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14:paraId="096DB788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14:paraId="51268DB5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14:paraId="4F174686" w14:textId="77777777"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14:paraId="4AF9607D" w14:textId="77777777"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14:paraId="5BF78522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14:paraId="41BB4E81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14:paraId="49BF8CF2" w14:textId="77777777"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14:paraId="548EF0D6" w14:textId="77777777"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A222E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14:paraId="21BDE96C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14:paraId="0DB09C3E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14:paraId="4B66BF5A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14:paraId="3FC7CED0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14:paraId="6F55E9B6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14:paraId="4DF3D763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14:paraId="1E9ADCF0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14:paraId="361AB336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14:paraId="3959F828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usluga, vrijednost volonterskog rada odre_uje se u jednakom iznosu za sve potencijalne</w:t>
      </w:r>
    </w:p>
    <w:p w14:paraId="4B91F2B1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prijavitelje programa i projekata u iznosu od 33 kuna/sat. Korisnik financiranja koji ce na</w:t>
      </w:r>
    </w:p>
    <w:p w14:paraId="39185A2D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14:paraId="76483D12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14:paraId="4C5BDBBE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izvještavanja o pokazateljima provedbe programa ili projekata, korisnik financiranja ce</w:t>
      </w:r>
    </w:p>
    <w:p w14:paraId="7B09D9C4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14:paraId="43F43AED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14:paraId="0B85605B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14:paraId="16CE36C3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14:paraId="0017970F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14:paraId="240AC11D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14:paraId="4B9F44E3" w14:textId="77777777"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22874A" w14:textId="77777777"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14:paraId="1FACFF05" w14:textId="77777777"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14:paraId="4AC03430" w14:textId="77777777"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14:paraId="4A9EF951" w14:textId="77777777"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FCF7722" w14:textId="77777777"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14:paraId="651A43F8" w14:textId="77777777"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E5B28" w14:textId="77777777"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14:paraId="2AEBF41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14:paraId="3900A333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14:paraId="6881AAE0" w14:textId="77777777"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53AED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14:paraId="7F3270F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14:paraId="4D255A0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50.000 kuna, a najviše 100.000 kuna,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2CFC6AC8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14:paraId="6A994E20" w14:textId="77777777"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14:paraId="165708CE" w14:textId="77777777"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14:paraId="23F97EE2" w14:textId="77777777"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14:paraId="358578D9" w14:textId="77777777"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14:paraId="5C79E104" w14:textId="77777777"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A3B88" w14:textId="77777777"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14:paraId="658AAB8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14:paraId="13E2E25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0212C3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14:paraId="24E21A48" w14:textId="77777777"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14:paraId="1116F269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14:paraId="385E5DBE" w14:textId="77777777"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14:paraId="173F1353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14:paraId="69D50DB3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14:paraId="2D7B6EDC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14:paraId="7358B7CC" w14:textId="77777777"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14:paraId="2D90110F" w14:textId="77777777"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14:paraId="0AEB4159" w14:textId="77777777"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14:paraId="7E369F16" w14:textId="77777777"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2123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14:paraId="6900BDBC" w14:textId="77777777"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14:paraId="5C7BD0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14:paraId="14FF899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14:paraId="2A4DCB7B" w14:textId="77777777"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14:paraId="058409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14:paraId="357D6D3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14:paraId="27D39F9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14:paraId="7C9E17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14:paraId="580048E7" w14:textId="77777777"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B12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14:paraId="0F0D892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14:paraId="15532CD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50.000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14:paraId="32EB996F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14:paraId="1369F7B1" w14:textId="77777777"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FF5E6" w14:textId="77777777"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14:paraId="0D99660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14:paraId="50EBDC7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14:paraId="03762E8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14:paraId="67E3D4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14:paraId="2A63A0D5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14:paraId="4B1DE1FF" w14:textId="77777777"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3CC9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14:paraId="797C14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14:paraId="282CFCF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14:paraId="60F1CC9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14:paraId="3743ECB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14:paraId="43DE0D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14:paraId="38CA878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14:paraId="4CBD6A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14:paraId="19B36B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14:paraId="132F43B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14:paraId="1744E0B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14:paraId="486E09F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14:paraId="40817D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14:paraId="42B6CF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14:paraId="7A5038E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14:paraId="72A2FE6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14:paraId="7206C08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tražit ce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14:paraId="081613A1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14:paraId="51FBCDB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14:paraId="440F07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14:paraId="0F8F1C7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14:paraId="00442D1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14:paraId="5283A59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500.000 kuna. Zahtjev za revizorskim</w:t>
      </w:r>
    </w:p>
    <w:p w14:paraId="1F74C64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14:paraId="5DE7AF5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1C3F829E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14:paraId="4B82963A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A1D10" w14:textId="77777777"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14:paraId="43C9E187" w14:textId="77777777"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DD57B" w14:textId="77777777"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14:paraId="0353969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14:paraId="38C40C1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14:paraId="540FEEC0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organizacija. Korisnik financiranja ce osigurati da financijski</w:t>
      </w:r>
    </w:p>
    <w:p w14:paraId="02470EE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14:paraId="7B143F0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14:paraId="52C32B2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14:paraId="245BD49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970B4">
        <w:rPr>
          <w:rFonts w:ascii="Times New Roman" w:hAnsi="Times New Roman" w:cs="Times New Roman"/>
          <w:sz w:val="24"/>
          <w:szCs w:val="24"/>
        </w:rPr>
        <w:t>c</w:t>
      </w:r>
      <w:r w:rsidRPr="001F25DA">
        <w:rPr>
          <w:rFonts w:ascii="Times New Roman" w:hAnsi="Times New Roman" w:cs="Times New Roman"/>
          <w:sz w:val="24"/>
          <w:szCs w:val="24"/>
        </w:rPr>
        <w:t>e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14:paraId="71F7284D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14:paraId="31D1F973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B84C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14:paraId="55016B2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14:paraId="3278C57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14:paraId="5E3BF0D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14:paraId="3C946CE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14:paraId="2522EE9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14:paraId="482765A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14:paraId="2A729E5E" w14:textId="77777777"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23D90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14:paraId="447086BE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14:paraId="2BEE012A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14:paraId="64AF6F70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39530AF5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14:paraId="41D828BA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14:paraId="1C9F4B9A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14:paraId="2624193B" w14:textId="77777777"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14:paraId="51E8AE72" w14:textId="77777777" w:rsid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14:paraId="6679263A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C5E9A" w14:textId="77777777"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14:paraId="65862A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6718D081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14:paraId="3E03CF90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E93F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14:paraId="02BF3D9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7DAB12BC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14:paraId="26FAB5AE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896A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14:paraId="795922BE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14:paraId="6B96C05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115DCA69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14:paraId="562ADAE9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D026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14:paraId="04F1D029" w14:textId="77777777"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14:paraId="4BCB64D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14:paraId="54E8BC4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14:paraId="7F8B3199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14:paraId="19FAC3EE" w14:textId="77777777"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3B32FD" w14:textId="77777777"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14:paraId="2E1FF039" w14:textId="77777777"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F8C28" w14:textId="77777777"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14:paraId="78C09F0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14:paraId="10A1370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14:paraId="13C96BB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14:paraId="31358F8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14:paraId="6ED06EF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14:paraId="4D3E88D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14:paraId="7313C105" w14:textId="77777777"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14:paraId="57E0C9C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14:paraId="65A91BD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14:paraId="239F38A5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14:paraId="2E4CC45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14:paraId="52162D5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14:paraId="37D6C26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14:paraId="44ED4BDA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14:paraId="5E83C0E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14:paraId="7F8BA45F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14:paraId="2B2DBD89" w14:textId="77777777"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CEF56" w14:textId="77777777"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14:paraId="1506836C" w14:textId="77777777"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C7D28" w14:textId="77777777"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14:paraId="4C8A46D7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14:paraId="6FCC81BD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14:paraId="139A357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14:paraId="1E02996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14:paraId="64C40FEF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14:paraId="50A425E8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14:paraId="444F0634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14:paraId="26ADD95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14:paraId="7677163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14:paraId="519C7713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ce korisnik</w:t>
      </w:r>
    </w:p>
    <w:p w14:paraId="7A91032B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14:paraId="28337EB6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14:paraId="5A90C9C8" w14:textId="77777777"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14:paraId="7F99EA4C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14:paraId="4EBE7459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14:paraId="7B825537" w14:textId="77777777"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077E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FEE9" w14:textId="77777777" w:rsidR="00077E00" w:rsidRDefault="00077E00" w:rsidP="004F6B28">
      <w:pPr>
        <w:spacing w:after="0" w:line="240" w:lineRule="auto"/>
      </w:pPr>
      <w:r>
        <w:separator/>
      </w:r>
    </w:p>
  </w:endnote>
  <w:endnote w:type="continuationSeparator" w:id="0">
    <w:p w14:paraId="7C65F50F" w14:textId="77777777" w:rsidR="00077E00" w:rsidRDefault="00077E00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7F47" w14:textId="77777777" w:rsidR="00077E00" w:rsidRDefault="00077E00" w:rsidP="004F6B28">
      <w:pPr>
        <w:spacing w:after="0" w:line="240" w:lineRule="auto"/>
      </w:pPr>
      <w:r>
        <w:separator/>
      </w:r>
    </w:p>
  </w:footnote>
  <w:footnote w:type="continuationSeparator" w:id="0">
    <w:p w14:paraId="2EA0D70C" w14:textId="77777777" w:rsidR="00077E00" w:rsidRDefault="00077E00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143E" w14:textId="77777777" w:rsidR="00431D84" w:rsidRDefault="00431D84" w:rsidP="004F6B28"/>
  <w:p w14:paraId="6CA37865" w14:textId="77777777"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800553">
    <w:abstractNumId w:val="0"/>
  </w:num>
  <w:num w:numId="2" w16cid:durableId="1026708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DA"/>
    <w:rsid w:val="000179A1"/>
    <w:rsid w:val="000404EF"/>
    <w:rsid w:val="00047FAB"/>
    <w:rsid w:val="00057BA5"/>
    <w:rsid w:val="00066DC8"/>
    <w:rsid w:val="00077E00"/>
    <w:rsid w:val="000970B4"/>
    <w:rsid w:val="000A7A4B"/>
    <w:rsid w:val="00106F17"/>
    <w:rsid w:val="0011180F"/>
    <w:rsid w:val="00161D87"/>
    <w:rsid w:val="00182223"/>
    <w:rsid w:val="001A056F"/>
    <w:rsid w:val="001A5ADF"/>
    <w:rsid w:val="001F25DA"/>
    <w:rsid w:val="00201D05"/>
    <w:rsid w:val="00201DEC"/>
    <w:rsid w:val="00202198"/>
    <w:rsid w:val="00213CB9"/>
    <w:rsid w:val="00236812"/>
    <w:rsid w:val="00245C27"/>
    <w:rsid w:val="002E3F09"/>
    <w:rsid w:val="00322A9D"/>
    <w:rsid w:val="00362D18"/>
    <w:rsid w:val="003A50A7"/>
    <w:rsid w:val="003D065D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6B28"/>
    <w:rsid w:val="00503362"/>
    <w:rsid w:val="00517CBA"/>
    <w:rsid w:val="005254B8"/>
    <w:rsid w:val="00537C3F"/>
    <w:rsid w:val="005726D0"/>
    <w:rsid w:val="005856C7"/>
    <w:rsid w:val="006032E1"/>
    <w:rsid w:val="00653356"/>
    <w:rsid w:val="006C7C86"/>
    <w:rsid w:val="00702210"/>
    <w:rsid w:val="0070516D"/>
    <w:rsid w:val="0071284F"/>
    <w:rsid w:val="007976C0"/>
    <w:rsid w:val="007F4B41"/>
    <w:rsid w:val="008439AC"/>
    <w:rsid w:val="008471E1"/>
    <w:rsid w:val="008761CD"/>
    <w:rsid w:val="00883C1D"/>
    <w:rsid w:val="008B04E9"/>
    <w:rsid w:val="008E0559"/>
    <w:rsid w:val="009048A8"/>
    <w:rsid w:val="00940769"/>
    <w:rsid w:val="009419C1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D80594"/>
    <w:rsid w:val="00DB1D6C"/>
    <w:rsid w:val="00DC22AE"/>
    <w:rsid w:val="00E04161"/>
    <w:rsid w:val="00E252E2"/>
    <w:rsid w:val="00EB7F20"/>
    <w:rsid w:val="00EF0C84"/>
    <w:rsid w:val="00EF1F7F"/>
    <w:rsid w:val="00EF2188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FD96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C2624-25BF-42C2-880F-B10E646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7477</Words>
  <Characters>42623</Characters>
  <Application>Microsoft Office Word</Application>
  <DocSecurity>0</DocSecurity>
  <Lines>355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15</cp:revision>
  <cp:lastPrinted>2021-02-18T07:34:00Z</cp:lastPrinted>
  <dcterms:created xsi:type="dcterms:W3CDTF">2019-01-30T06:51:00Z</dcterms:created>
  <dcterms:modified xsi:type="dcterms:W3CDTF">2024-02-06T13:08:00Z</dcterms:modified>
</cp:coreProperties>
</file>