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1A" w:rsidRDefault="00F4161A" w:rsidP="00F4161A">
      <w:pPr>
        <w:jc w:val="center"/>
        <w:rPr>
          <w:b/>
        </w:rPr>
      </w:pPr>
      <w:r>
        <w:rPr>
          <w:b/>
        </w:rPr>
        <w:t>CJENIK DIMNJAČARSKIH USLUGA (cijene bez PDV-a)</w:t>
      </w:r>
    </w:p>
    <w:p w:rsidR="00F4161A" w:rsidRDefault="00F4161A" w:rsidP="00F4161A">
      <w:pPr>
        <w:rPr>
          <w:b/>
        </w:rPr>
      </w:pPr>
    </w:p>
    <w:tbl>
      <w:tblPr>
        <w:tblStyle w:val="Reetkatablice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1134"/>
        <w:gridCol w:w="1100"/>
      </w:tblGrid>
      <w:tr w:rsidR="00F4161A" w:rsidTr="004B6ECD">
        <w:trPr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Vrsta dimnjačarske usluge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rPr>
                <w:b/>
              </w:rPr>
            </w:pPr>
            <w:r>
              <w:rPr>
                <w:b/>
              </w:rPr>
              <w:t>Jedinica mjere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  <w:rPr>
                <w:b/>
              </w:rPr>
            </w:pPr>
            <w:r>
              <w:rPr>
                <w:b/>
              </w:rPr>
              <w:t>Cijena u kunama</w:t>
            </w:r>
          </w:p>
        </w:tc>
      </w:tr>
      <w:tr w:rsidR="00F4161A" w:rsidTr="004B6ECD">
        <w:trPr>
          <w:trHeight w:val="418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Čišćenje dimnjaka s vađenjem i zbrinjavanjem čađi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110,00</w:t>
            </w:r>
          </w:p>
        </w:tc>
      </w:tr>
      <w:tr w:rsidR="00F4161A" w:rsidTr="004B6ECD">
        <w:trPr>
          <w:trHeight w:val="410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Odčepljivanje dimnjaka zbog neredovitog čišćenja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440,00</w:t>
            </w:r>
          </w:p>
        </w:tc>
      </w:tr>
      <w:tr w:rsidR="00F4161A" w:rsidTr="004B6ECD">
        <w:trPr>
          <w:trHeight w:val="416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Paljenje smole u dimnjaku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Sat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215,00</w:t>
            </w:r>
          </w:p>
        </w:tc>
      </w:tr>
      <w:tr w:rsidR="00F4161A" w:rsidTr="004B6ECD">
        <w:trPr>
          <w:trHeight w:val="408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Mehaničko čišćenje smole u dimnjaku vitlom s elektromotorom (</w:t>
            </w:r>
            <w:proofErr w:type="spellStart"/>
            <w:r>
              <w:t>frezom</w:t>
            </w:r>
            <w:proofErr w:type="spellEnd"/>
            <w: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Sat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245,00</w:t>
            </w:r>
          </w:p>
        </w:tc>
      </w:tr>
      <w:tr w:rsidR="00F4161A" w:rsidTr="004B6ECD">
        <w:trPr>
          <w:trHeight w:val="428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Čišćenje dimovodne cijevi (dimnjače)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40,00</w:t>
            </w:r>
          </w:p>
        </w:tc>
        <w:bookmarkStart w:id="0" w:name="_GoBack"/>
        <w:bookmarkEnd w:id="0"/>
      </w:tr>
      <w:tr w:rsidR="00F4161A" w:rsidTr="004B6ECD">
        <w:trPr>
          <w:trHeight w:val="406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Čišćenje štednjaka i peći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154,00</w:t>
            </w:r>
          </w:p>
        </w:tc>
      </w:tr>
      <w:tr w:rsidR="00F4161A" w:rsidTr="004B6ECD">
        <w:trPr>
          <w:trHeight w:val="426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Osnovno čišćenje uređaja za loženje (kotlovi)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Kw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1,80</w:t>
            </w:r>
          </w:p>
        </w:tc>
      </w:tr>
      <w:tr w:rsidR="00F4161A" w:rsidTr="004B6ECD">
        <w:trPr>
          <w:trHeight w:val="40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Čišćenje uređaja za loženje za inspekcijski pregled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Kw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2,80</w:t>
            </w:r>
          </w:p>
        </w:tc>
      </w:tr>
      <w:tr w:rsidR="00F4161A" w:rsidTr="004B6ECD">
        <w:trPr>
          <w:trHeight w:val="42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roofErr w:type="spellStart"/>
            <w:r>
              <w:t>Konzervacija</w:t>
            </w:r>
            <w:proofErr w:type="spellEnd"/>
            <w:r>
              <w:t xml:space="preserve"> uređaja za loženje (kotlovi)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Kw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1,20</w:t>
            </w:r>
          </w:p>
        </w:tc>
      </w:tr>
      <w:tr w:rsidR="00F4161A" w:rsidTr="004B6ECD">
        <w:trPr>
          <w:trHeight w:val="402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Kontrola otklonjenih nedostataka na osnovu danih primjedbi u redovnoj kontroli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Sat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110,00</w:t>
            </w:r>
          </w:p>
        </w:tc>
      </w:tr>
      <w:tr w:rsidR="00F4161A" w:rsidTr="004B6ECD">
        <w:trPr>
          <w:trHeight w:val="422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Svi ostali poslovi koji nisu obuhvaćeni cjenikom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Sat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110,00</w:t>
            </w:r>
          </w:p>
        </w:tc>
      </w:tr>
      <w:tr w:rsidR="00F4161A" w:rsidTr="004B6ECD">
        <w:trPr>
          <w:trHeight w:val="414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Vizualna kontrola ispravnosti dimnjaka s izdavanjem stručnog nalaza – potvrde o ispravnosti</w:t>
            </w:r>
          </w:p>
          <w:p w:rsidR="00F4161A" w:rsidRDefault="00F4161A" w:rsidP="00F4161A">
            <w:pPr>
              <w:pStyle w:val="Odlomakpopisa"/>
              <w:numPr>
                <w:ilvl w:val="0"/>
                <w:numId w:val="23"/>
              </w:numPr>
            </w:pPr>
            <w:r>
              <w:t>Visine do 10 m²</w:t>
            </w:r>
          </w:p>
          <w:p w:rsidR="00F4161A" w:rsidRDefault="00F4161A" w:rsidP="00F4161A">
            <w:pPr>
              <w:pStyle w:val="Odlomakpopisa"/>
              <w:numPr>
                <w:ilvl w:val="0"/>
                <w:numId w:val="23"/>
              </w:numPr>
            </w:pPr>
            <w:r>
              <w:t>Visine do 20 m²</w:t>
            </w:r>
          </w:p>
          <w:p w:rsidR="00F4161A" w:rsidRDefault="00F4161A" w:rsidP="00F4161A">
            <w:pPr>
              <w:pStyle w:val="Odlomakpopisa"/>
              <w:numPr>
                <w:ilvl w:val="0"/>
                <w:numId w:val="23"/>
              </w:numPr>
            </w:pPr>
            <w:r>
              <w:t>Visine preko 20 m²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1A" w:rsidRDefault="00F4161A"/>
          <w:p w:rsidR="00F4161A" w:rsidRDefault="00F4161A"/>
          <w:p w:rsidR="00F4161A" w:rsidRDefault="00F4161A">
            <w:r>
              <w:t>Kom</w:t>
            </w:r>
          </w:p>
          <w:p w:rsidR="00F4161A" w:rsidRDefault="00F4161A">
            <w:r>
              <w:t>Kom</w:t>
            </w:r>
          </w:p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1A" w:rsidRDefault="00F4161A" w:rsidP="004B6ECD">
            <w:pPr>
              <w:jc w:val="right"/>
            </w:pPr>
          </w:p>
          <w:p w:rsidR="00F4161A" w:rsidRDefault="00F4161A" w:rsidP="004B6ECD">
            <w:pPr>
              <w:jc w:val="right"/>
            </w:pPr>
          </w:p>
          <w:p w:rsidR="00F4161A" w:rsidRDefault="00F4161A" w:rsidP="004B6ECD">
            <w:pPr>
              <w:jc w:val="right"/>
            </w:pPr>
            <w:r>
              <w:t>180,00</w:t>
            </w:r>
          </w:p>
          <w:p w:rsidR="00F4161A" w:rsidRDefault="00F4161A" w:rsidP="004B6ECD">
            <w:pPr>
              <w:jc w:val="right"/>
            </w:pPr>
            <w:r>
              <w:t>360,00</w:t>
            </w:r>
          </w:p>
          <w:p w:rsidR="00F4161A" w:rsidRDefault="00F4161A" w:rsidP="004B6ECD">
            <w:pPr>
              <w:jc w:val="right"/>
            </w:pPr>
            <w:r>
              <w:t>540,00</w:t>
            </w:r>
          </w:p>
        </w:tc>
      </w:tr>
      <w:tr w:rsidR="00F4161A" w:rsidTr="004B6ECD">
        <w:trPr>
          <w:trHeight w:val="420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Kontrola ispravnosti dimnjaka kamerom s izdavanjem stručnog nalaza – potvrde o ispravnosti</w:t>
            </w:r>
          </w:p>
          <w:p w:rsidR="00F4161A" w:rsidRDefault="00F4161A" w:rsidP="00F4161A">
            <w:pPr>
              <w:pStyle w:val="Odlomakpopisa"/>
              <w:numPr>
                <w:ilvl w:val="0"/>
                <w:numId w:val="23"/>
              </w:numPr>
            </w:pPr>
            <w:r>
              <w:t>Visine do 10 m²</w:t>
            </w:r>
          </w:p>
          <w:p w:rsidR="00F4161A" w:rsidRDefault="00F4161A" w:rsidP="00F4161A">
            <w:pPr>
              <w:pStyle w:val="Odlomakpopisa"/>
              <w:numPr>
                <w:ilvl w:val="0"/>
                <w:numId w:val="23"/>
              </w:numPr>
            </w:pPr>
            <w:r>
              <w:t>Visine do 20 m²</w:t>
            </w:r>
          </w:p>
          <w:p w:rsidR="00F4161A" w:rsidRDefault="00F4161A" w:rsidP="00F4161A">
            <w:pPr>
              <w:pStyle w:val="Odlomakpopisa"/>
              <w:numPr>
                <w:ilvl w:val="0"/>
                <w:numId w:val="23"/>
              </w:numPr>
            </w:pPr>
            <w:r>
              <w:t>Visine preko 20 m²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1A" w:rsidRDefault="00F4161A"/>
          <w:p w:rsidR="00F4161A" w:rsidRDefault="00F4161A"/>
          <w:p w:rsidR="00F4161A" w:rsidRDefault="00F4161A">
            <w:r>
              <w:t>Kom</w:t>
            </w:r>
          </w:p>
          <w:p w:rsidR="00F4161A" w:rsidRDefault="00F4161A">
            <w:r>
              <w:t>Kom</w:t>
            </w:r>
          </w:p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161A" w:rsidRDefault="00F4161A" w:rsidP="004B6ECD">
            <w:pPr>
              <w:jc w:val="right"/>
            </w:pPr>
          </w:p>
          <w:p w:rsidR="00F4161A" w:rsidRDefault="00F4161A" w:rsidP="004B6ECD">
            <w:pPr>
              <w:jc w:val="right"/>
            </w:pPr>
          </w:p>
          <w:p w:rsidR="00F4161A" w:rsidRDefault="00F4161A" w:rsidP="004B6ECD">
            <w:pPr>
              <w:jc w:val="right"/>
            </w:pPr>
            <w:r>
              <w:t>360,00</w:t>
            </w:r>
          </w:p>
          <w:p w:rsidR="00F4161A" w:rsidRDefault="00F4161A" w:rsidP="004B6ECD">
            <w:pPr>
              <w:jc w:val="right"/>
            </w:pPr>
            <w:r>
              <w:t>720,00</w:t>
            </w:r>
          </w:p>
          <w:p w:rsidR="00F4161A" w:rsidRDefault="00F4161A" w:rsidP="004B6ECD">
            <w:pPr>
              <w:jc w:val="right"/>
            </w:pPr>
            <w:r>
              <w:t>1.100,00</w:t>
            </w:r>
          </w:p>
        </w:tc>
      </w:tr>
      <w:tr w:rsidR="00F4161A" w:rsidTr="004B6ECD">
        <w:trPr>
          <w:trHeight w:val="398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Ispitivanje nepropusnosti dimnjaka instrumentom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1.700,00</w:t>
            </w:r>
          </w:p>
        </w:tc>
      </w:tr>
      <w:tr w:rsidR="00F4161A" w:rsidTr="004B6ECD">
        <w:trPr>
          <w:trHeight w:val="432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Ispitivanje nepropusnosti dimnjaka dimnim patronama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1.100,00</w:t>
            </w:r>
          </w:p>
        </w:tc>
      </w:tr>
      <w:tr w:rsidR="00F4161A" w:rsidTr="004B6ECD">
        <w:trPr>
          <w:trHeight w:val="410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Pregled ložišta s mjerenjem emisije dimnih plinova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170,00</w:t>
            </w:r>
          </w:p>
        </w:tc>
      </w:tr>
      <w:tr w:rsidR="00F4161A" w:rsidTr="004B6ECD">
        <w:trPr>
          <w:trHeight w:val="416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Pregled uređaja (plinskih ložišta vrste „C“ prema tehničkom propisu za plinske instalacije HSUP – P 600 izdanje 2002.) ili otvora za opskrbu zrakom za izgaranje i odvod dimnih plinova s izdavanjem stručnog nalaza – potvrde o ispravnosti kojim se utvrđuje jesu li uređaj ili otvor izvedeni sukladno uputi proizvođača ložišta i pozitivnim propisima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110,00</w:t>
            </w:r>
          </w:p>
        </w:tc>
      </w:tr>
      <w:tr w:rsidR="00F4161A" w:rsidTr="004B6ECD">
        <w:trPr>
          <w:trHeight w:val="422"/>
          <w:jc w:val="center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 xml:space="preserve">Mjerenje koncentracije ugljičnog </w:t>
            </w:r>
            <w:proofErr w:type="spellStart"/>
            <w:r>
              <w:t>monoksida</w:t>
            </w:r>
            <w:proofErr w:type="spellEnd"/>
            <w:r>
              <w:t xml:space="preserve"> u prostoru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>
            <w:r>
              <w:t>Kom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161A" w:rsidRDefault="00F4161A" w:rsidP="004B6ECD">
            <w:pPr>
              <w:jc w:val="right"/>
            </w:pPr>
            <w:r>
              <w:t>82,00</w:t>
            </w:r>
          </w:p>
        </w:tc>
      </w:tr>
    </w:tbl>
    <w:p w:rsidR="005F4509" w:rsidRPr="00FF2F88" w:rsidRDefault="005F4509" w:rsidP="00FF2F88"/>
    <w:sectPr w:rsidR="005F4509" w:rsidRPr="00FF2F88" w:rsidSect="00CF4851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754" w:rsidRDefault="000C2754" w:rsidP="00B26EE4">
      <w:pPr>
        <w:spacing w:after="0" w:line="240" w:lineRule="auto"/>
      </w:pPr>
      <w:r>
        <w:separator/>
      </w:r>
    </w:p>
  </w:endnote>
  <w:endnote w:type="continuationSeparator" w:id="0">
    <w:p w:rsidR="000C2754" w:rsidRDefault="000C2754" w:rsidP="00B26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754" w:rsidRDefault="000C2754" w:rsidP="00B26EE4">
      <w:pPr>
        <w:spacing w:after="0" w:line="240" w:lineRule="auto"/>
      </w:pPr>
      <w:r>
        <w:separator/>
      </w:r>
    </w:p>
  </w:footnote>
  <w:footnote w:type="continuationSeparator" w:id="0">
    <w:p w:rsidR="000C2754" w:rsidRDefault="000C2754" w:rsidP="00B26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C0" w:rsidRDefault="000C275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6848" o:spid="_x0000_s2059" type="#_x0000_t75" style="position:absolute;margin-left:0;margin-top:0;width:326.65pt;height:195.1pt;z-index:-251657216;mso-position-horizontal:center;mso-position-horizontal-relative:margin;mso-position-vertical:center;mso-position-vertical-relative:margin" o:allowincell="f">
          <v:imagedata r:id="rId1" o:title="DD_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FA8" w:rsidRPr="00CF4851" w:rsidRDefault="000C2754" w:rsidP="00CF4851">
    <w:pPr>
      <w:pBdr>
        <w:bottom w:val="single" w:sz="12" w:space="1" w:color="auto"/>
      </w:pBdr>
      <w:spacing w:line="360" w:lineRule="auto"/>
      <w:rPr>
        <w:rFonts w:cs="Arial"/>
        <w:b/>
        <w:sz w:val="20"/>
        <w:szCs w:val="20"/>
      </w:rPr>
    </w:pPr>
    <w:r>
      <w:rPr>
        <w:rFonts w:ascii="Arial Black" w:hAnsi="Arial Black" w:cs="Arial"/>
        <w:noProof/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6849" o:spid="_x0000_s2060" type="#_x0000_t75" style="position:absolute;margin-left:0;margin-top:0;width:326.65pt;height:195.1pt;z-index:-251656192;mso-position-horizontal:center;mso-position-horizontal-relative:margin;mso-position-vertical:center;mso-position-vertical-relative:margin" o:allowincell="f">
          <v:imagedata r:id="rId1" o:title="DD_3" gain="19661f" blacklevel="22938f"/>
          <w10:wrap anchorx="margin" anchory="margin"/>
        </v:shape>
      </w:pict>
    </w:r>
    <w:r w:rsidR="00547173" w:rsidRPr="008D1D1B">
      <w:rPr>
        <w:rFonts w:ascii="Arial Black" w:hAnsi="Arial Black" w:cs="Arial"/>
        <w:noProof/>
        <w:sz w:val="32"/>
        <w:szCs w:val="32"/>
      </w:rPr>
      <w:drawing>
        <wp:inline distT="0" distB="0" distL="0" distR="0">
          <wp:extent cx="813211" cy="485775"/>
          <wp:effectExtent l="19050" t="0" r="5939" b="0"/>
          <wp:docPr id="1" name="Picture 0" descr="DD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_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935" cy="501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10F1">
      <w:rPr>
        <w:rFonts w:cs="Arial"/>
        <w:b/>
        <w:noProof/>
        <w:sz w:val="32"/>
        <w:szCs w:val="32"/>
      </w:rPr>
      <w:drawing>
        <wp:inline distT="0" distB="0" distL="0" distR="0">
          <wp:extent cx="1870670" cy="247650"/>
          <wp:effectExtent l="19050" t="0" r="0" b="0"/>
          <wp:docPr id="13" name="Picture 11" descr="DD_3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_3 (1)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94527" cy="250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4509">
      <w:rPr>
        <w:rFonts w:cs="Arial"/>
        <w:b/>
        <w:sz w:val="24"/>
        <w:szCs w:val="24"/>
      </w:rPr>
      <w:t xml:space="preserve"> </w:t>
    </w:r>
    <w:r w:rsidR="00CF4851">
      <w:rPr>
        <w:rFonts w:cs="Arial"/>
        <w:b/>
        <w:sz w:val="24"/>
        <w:szCs w:val="24"/>
      </w:rPr>
      <w:t xml:space="preserve">  </w:t>
    </w:r>
    <w:r w:rsidR="00291FA8" w:rsidRPr="00CF4851">
      <w:rPr>
        <w:rFonts w:cs="Arial"/>
        <w:b/>
        <w:sz w:val="18"/>
        <w:szCs w:val="18"/>
      </w:rPr>
      <w:t>društvo s ograničenom odgovornošću za dimnjačarske usluge</w:t>
    </w:r>
  </w:p>
  <w:p w:rsidR="00B26EE4" w:rsidRPr="00BB36DA" w:rsidRDefault="00BB36DA" w:rsidP="00BB36DA">
    <w:pPr>
      <w:spacing w:line="360" w:lineRule="auto"/>
      <w:jc w:val="center"/>
      <w:rPr>
        <w:rFonts w:ascii="Arial" w:hAnsi="Arial" w:cs="Arial"/>
        <w:b/>
        <w:sz w:val="14"/>
        <w:szCs w:val="14"/>
      </w:rPr>
    </w:pPr>
    <w:r w:rsidRPr="00BB36DA">
      <w:rPr>
        <w:rFonts w:ascii="Arial" w:hAnsi="Arial" w:cs="Arial"/>
        <w:b/>
        <w:sz w:val="14"/>
        <w:szCs w:val="14"/>
      </w:rPr>
      <w:t xml:space="preserve">Sjedište: </w:t>
    </w:r>
    <w:proofErr w:type="spellStart"/>
    <w:r w:rsidRPr="00BB36DA">
      <w:rPr>
        <w:rFonts w:ascii="Arial" w:hAnsi="Arial" w:cs="Arial"/>
        <w:b/>
        <w:sz w:val="14"/>
        <w:szCs w:val="14"/>
      </w:rPr>
      <w:t>Neviđane</w:t>
    </w:r>
    <w:proofErr w:type="spellEnd"/>
    <w:r w:rsidRPr="00BB36DA">
      <w:rPr>
        <w:rFonts w:ascii="Arial" w:hAnsi="Arial" w:cs="Arial"/>
        <w:b/>
        <w:sz w:val="14"/>
        <w:szCs w:val="14"/>
      </w:rPr>
      <w:t xml:space="preserve"> 40</w:t>
    </w:r>
    <w:r w:rsidR="00B26EE4" w:rsidRPr="00BB36DA">
      <w:rPr>
        <w:rFonts w:ascii="Arial" w:hAnsi="Arial" w:cs="Arial"/>
        <w:b/>
        <w:sz w:val="14"/>
        <w:szCs w:val="14"/>
      </w:rPr>
      <w:t>,</w:t>
    </w:r>
    <w:r w:rsidRPr="00BB36DA">
      <w:rPr>
        <w:rFonts w:ascii="Arial" w:hAnsi="Arial" w:cs="Arial"/>
        <w:b/>
        <w:sz w:val="14"/>
        <w:szCs w:val="14"/>
      </w:rPr>
      <w:t xml:space="preserve"> 23262 Pašman, Poslovnica Šibenik:</w:t>
    </w:r>
    <w:r w:rsidR="00B26EE4" w:rsidRPr="00BB36DA">
      <w:rPr>
        <w:rFonts w:ascii="Arial" w:hAnsi="Arial" w:cs="Arial"/>
        <w:b/>
        <w:sz w:val="14"/>
        <w:szCs w:val="14"/>
      </w:rPr>
      <w:t xml:space="preserve"> </w:t>
    </w:r>
    <w:r w:rsidR="003243B7" w:rsidRPr="00BB36DA">
      <w:rPr>
        <w:rFonts w:ascii="Arial" w:hAnsi="Arial" w:cs="Arial"/>
        <w:b/>
        <w:sz w:val="14"/>
        <w:szCs w:val="14"/>
      </w:rPr>
      <w:t>Trg sv. Jeronima 4</w:t>
    </w:r>
    <w:r w:rsidRPr="00BB36DA">
      <w:rPr>
        <w:rFonts w:ascii="Arial" w:hAnsi="Arial" w:cs="Arial"/>
        <w:b/>
        <w:sz w:val="14"/>
        <w:szCs w:val="14"/>
      </w:rPr>
      <w:t>, 22000 Šibenik</w:t>
    </w:r>
    <w:r w:rsidR="00B26EE4" w:rsidRPr="00BB36DA">
      <w:rPr>
        <w:rFonts w:ascii="Arial" w:hAnsi="Arial" w:cs="Arial"/>
        <w:b/>
        <w:sz w:val="14"/>
        <w:szCs w:val="14"/>
      </w:rPr>
      <w:t xml:space="preserve">; tel.: +385 22 295177; OIB: </w:t>
    </w:r>
    <w:r w:rsidR="00547173" w:rsidRPr="00BB36DA">
      <w:rPr>
        <w:rFonts w:ascii="Arial" w:hAnsi="Arial" w:cs="Arial"/>
        <w:b/>
        <w:sz w:val="14"/>
        <w:szCs w:val="14"/>
      </w:rPr>
      <w:t>01544672546</w:t>
    </w:r>
  </w:p>
  <w:p w:rsidR="00B26EE4" w:rsidRDefault="00B26EE4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AC0" w:rsidRDefault="000C275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06847" o:spid="_x0000_s2058" type="#_x0000_t75" style="position:absolute;margin-left:0;margin-top:0;width:326.65pt;height:195.1pt;z-index:-251658240;mso-position-horizontal:center;mso-position-horizontal-relative:margin;mso-position-vertical:center;mso-position-vertical-relative:margin" o:allowincell="f">
          <v:imagedata r:id="rId1" o:title="DD_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13D6E"/>
    <w:multiLevelType w:val="multilevel"/>
    <w:tmpl w:val="D6BECC0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272680"/>
    <w:multiLevelType w:val="multilevel"/>
    <w:tmpl w:val="6664A4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3F2DFE"/>
    <w:multiLevelType w:val="multilevel"/>
    <w:tmpl w:val="56FED53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781E19"/>
    <w:multiLevelType w:val="hybridMultilevel"/>
    <w:tmpl w:val="57D05E10"/>
    <w:lvl w:ilvl="0" w:tplc="041A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  <w:b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1AEB519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B0D73C6"/>
    <w:multiLevelType w:val="hybridMultilevel"/>
    <w:tmpl w:val="AB103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3055"/>
    <w:multiLevelType w:val="hybridMultilevel"/>
    <w:tmpl w:val="ED126334"/>
    <w:lvl w:ilvl="0" w:tplc="F572E1F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6457A9"/>
    <w:multiLevelType w:val="multilevel"/>
    <w:tmpl w:val="5590E3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A25396"/>
    <w:multiLevelType w:val="multilevel"/>
    <w:tmpl w:val="EA5668B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4E36F1"/>
    <w:multiLevelType w:val="multilevel"/>
    <w:tmpl w:val="19CE52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BE59F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E2C1764"/>
    <w:multiLevelType w:val="multilevel"/>
    <w:tmpl w:val="0BAE6CD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16E655D"/>
    <w:multiLevelType w:val="multilevel"/>
    <w:tmpl w:val="C3A2A4D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742E83"/>
    <w:multiLevelType w:val="hybridMultilevel"/>
    <w:tmpl w:val="2AFED502"/>
    <w:lvl w:ilvl="0" w:tplc="CEA66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B390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4A17C4E"/>
    <w:multiLevelType w:val="hybridMultilevel"/>
    <w:tmpl w:val="56E61A9A"/>
    <w:lvl w:ilvl="0" w:tplc="D85CD51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8796D84"/>
    <w:multiLevelType w:val="multilevel"/>
    <w:tmpl w:val="7F14B48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4B5697"/>
    <w:multiLevelType w:val="hybridMultilevel"/>
    <w:tmpl w:val="5D7A85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9B0437"/>
    <w:multiLevelType w:val="multilevel"/>
    <w:tmpl w:val="C338D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1714977"/>
    <w:multiLevelType w:val="hybridMultilevel"/>
    <w:tmpl w:val="B4BE7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0471C"/>
    <w:multiLevelType w:val="hybridMultilevel"/>
    <w:tmpl w:val="A880C2E8"/>
    <w:lvl w:ilvl="0" w:tplc="F6CC7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6A1912"/>
    <w:multiLevelType w:val="hybridMultilevel"/>
    <w:tmpl w:val="0AF24C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CE53D7C"/>
    <w:multiLevelType w:val="hybridMultilevel"/>
    <w:tmpl w:val="DF844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3"/>
  </w:num>
  <w:num w:numId="4">
    <w:abstractNumId w:val="13"/>
  </w:num>
  <w:num w:numId="5">
    <w:abstractNumId w:val="22"/>
  </w:num>
  <w:num w:numId="6">
    <w:abstractNumId w:val="15"/>
  </w:num>
  <w:num w:numId="7">
    <w:abstractNumId w:val="10"/>
  </w:num>
  <w:num w:numId="8">
    <w:abstractNumId w:val="4"/>
  </w:num>
  <w:num w:numId="9">
    <w:abstractNumId w:val="14"/>
  </w:num>
  <w:num w:numId="10">
    <w:abstractNumId w:val="1"/>
  </w:num>
  <w:num w:numId="11">
    <w:abstractNumId w:val="7"/>
  </w:num>
  <w:num w:numId="12">
    <w:abstractNumId w:val="18"/>
  </w:num>
  <w:num w:numId="13">
    <w:abstractNumId w:val="9"/>
  </w:num>
  <w:num w:numId="14">
    <w:abstractNumId w:val="11"/>
  </w:num>
  <w:num w:numId="15">
    <w:abstractNumId w:val="2"/>
  </w:num>
  <w:num w:numId="16">
    <w:abstractNumId w:val="0"/>
  </w:num>
  <w:num w:numId="17">
    <w:abstractNumId w:val="8"/>
  </w:num>
  <w:num w:numId="18">
    <w:abstractNumId w:val="16"/>
  </w:num>
  <w:num w:numId="19">
    <w:abstractNumId w:val="12"/>
  </w:num>
  <w:num w:numId="20">
    <w:abstractNumId w:val="19"/>
  </w:num>
  <w:num w:numId="21">
    <w:abstractNumId w:val="17"/>
  </w:num>
  <w:num w:numId="22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1991"/>
    <w:rsid w:val="00052893"/>
    <w:rsid w:val="00065D87"/>
    <w:rsid w:val="0009214C"/>
    <w:rsid w:val="00094CD9"/>
    <w:rsid w:val="000A3CCF"/>
    <w:rsid w:val="000C1471"/>
    <w:rsid w:val="000C2754"/>
    <w:rsid w:val="000D356C"/>
    <w:rsid w:val="00106479"/>
    <w:rsid w:val="00117474"/>
    <w:rsid w:val="001A10F1"/>
    <w:rsid w:val="001B3313"/>
    <w:rsid w:val="00222514"/>
    <w:rsid w:val="00257C27"/>
    <w:rsid w:val="00291FA8"/>
    <w:rsid w:val="003243B7"/>
    <w:rsid w:val="00377224"/>
    <w:rsid w:val="003C7F30"/>
    <w:rsid w:val="003D715D"/>
    <w:rsid w:val="003F1F2A"/>
    <w:rsid w:val="0040721D"/>
    <w:rsid w:val="00427314"/>
    <w:rsid w:val="004521AF"/>
    <w:rsid w:val="0045491E"/>
    <w:rsid w:val="004948E8"/>
    <w:rsid w:val="004A6A01"/>
    <w:rsid w:val="004B3690"/>
    <w:rsid w:val="004B6ECD"/>
    <w:rsid w:val="004C168A"/>
    <w:rsid w:val="00547173"/>
    <w:rsid w:val="00561CCE"/>
    <w:rsid w:val="00586226"/>
    <w:rsid w:val="005C0126"/>
    <w:rsid w:val="005D1E6C"/>
    <w:rsid w:val="005F4509"/>
    <w:rsid w:val="006151D1"/>
    <w:rsid w:val="006A216C"/>
    <w:rsid w:val="006B5AC0"/>
    <w:rsid w:val="00713EE8"/>
    <w:rsid w:val="00782D45"/>
    <w:rsid w:val="007948BE"/>
    <w:rsid w:val="007B05E8"/>
    <w:rsid w:val="007B65E9"/>
    <w:rsid w:val="007C0B65"/>
    <w:rsid w:val="007C11FB"/>
    <w:rsid w:val="007C12D4"/>
    <w:rsid w:val="0081406F"/>
    <w:rsid w:val="00830E12"/>
    <w:rsid w:val="0085214B"/>
    <w:rsid w:val="0087179E"/>
    <w:rsid w:val="008B3F4A"/>
    <w:rsid w:val="008D1D1B"/>
    <w:rsid w:val="009128C4"/>
    <w:rsid w:val="00992ABB"/>
    <w:rsid w:val="009B7858"/>
    <w:rsid w:val="009C3C2A"/>
    <w:rsid w:val="00A01B5C"/>
    <w:rsid w:val="00A91E70"/>
    <w:rsid w:val="00AA3727"/>
    <w:rsid w:val="00AB7BEA"/>
    <w:rsid w:val="00AE088F"/>
    <w:rsid w:val="00AF305B"/>
    <w:rsid w:val="00B00C36"/>
    <w:rsid w:val="00B11991"/>
    <w:rsid w:val="00B26EE4"/>
    <w:rsid w:val="00B334A4"/>
    <w:rsid w:val="00BB36DA"/>
    <w:rsid w:val="00BC0CEE"/>
    <w:rsid w:val="00BF2236"/>
    <w:rsid w:val="00BF32E1"/>
    <w:rsid w:val="00C1471A"/>
    <w:rsid w:val="00C67007"/>
    <w:rsid w:val="00C824FC"/>
    <w:rsid w:val="00CA17B3"/>
    <w:rsid w:val="00CC0CAF"/>
    <w:rsid w:val="00CC4C9E"/>
    <w:rsid w:val="00CF4851"/>
    <w:rsid w:val="00D062DC"/>
    <w:rsid w:val="00D43600"/>
    <w:rsid w:val="00D512F9"/>
    <w:rsid w:val="00D72069"/>
    <w:rsid w:val="00DA6A2B"/>
    <w:rsid w:val="00E009E4"/>
    <w:rsid w:val="00E10339"/>
    <w:rsid w:val="00E701CC"/>
    <w:rsid w:val="00E8124B"/>
    <w:rsid w:val="00E94D18"/>
    <w:rsid w:val="00E96895"/>
    <w:rsid w:val="00F4161A"/>
    <w:rsid w:val="00F616C5"/>
    <w:rsid w:val="00FF2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E931E194-D4C0-487C-870C-612D0559D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3B7"/>
    <w:rPr>
      <w:rFonts w:eastAsiaTheme="minorEastAsia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106479"/>
    <w:pPr>
      <w:keepNext/>
      <w:suppressAutoHyphens/>
      <w:spacing w:after="0" w:line="240" w:lineRule="auto"/>
      <w:jc w:val="both"/>
      <w:outlineLvl w:val="0"/>
    </w:pPr>
    <w:rPr>
      <w:rFonts w:ascii="Arial" w:eastAsia="Times New Roman" w:hAnsi="Arial" w:cs="Times New Roman"/>
      <w:b/>
      <w:spacing w:val="-3"/>
      <w:sz w:val="24"/>
      <w:szCs w:val="20"/>
    </w:rPr>
  </w:style>
  <w:style w:type="paragraph" w:styleId="Naslov2">
    <w:name w:val="heading 2"/>
    <w:basedOn w:val="Normal"/>
    <w:next w:val="Normal"/>
    <w:link w:val="Naslov2Char"/>
    <w:qFormat/>
    <w:rsid w:val="00106479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Times New Roman"/>
      <w:b/>
      <w:spacing w:val="-3"/>
      <w:sz w:val="24"/>
      <w:szCs w:val="20"/>
    </w:rPr>
  </w:style>
  <w:style w:type="paragraph" w:styleId="Naslov5">
    <w:name w:val="heading 5"/>
    <w:basedOn w:val="Normal"/>
    <w:next w:val="Normal"/>
    <w:link w:val="Naslov5Char"/>
    <w:qFormat/>
    <w:rsid w:val="0010647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color w:val="0000FF"/>
      <w:sz w:val="24"/>
      <w:szCs w:val="20"/>
      <w:lang w:val="en-US"/>
    </w:rPr>
  </w:style>
  <w:style w:type="paragraph" w:styleId="Naslov6">
    <w:name w:val="heading 6"/>
    <w:basedOn w:val="Normal"/>
    <w:next w:val="Normal"/>
    <w:link w:val="Naslov6Char"/>
    <w:qFormat/>
    <w:rsid w:val="00106479"/>
    <w:pPr>
      <w:keepNext/>
      <w:suppressAutoHyphens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color w:val="0000FF"/>
      <w:spacing w:val="-3"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C0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0CAF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9128C4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2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26EE4"/>
  </w:style>
  <w:style w:type="paragraph" w:styleId="Podnoje">
    <w:name w:val="footer"/>
    <w:basedOn w:val="Normal"/>
    <w:link w:val="PodnojeChar"/>
    <w:uiPriority w:val="99"/>
    <w:unhideWhenUsed/>
    <w:rsid w:val="00B26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26EE4"/>
  </w:style>
  <w:style w:type="character" w:styleId="Hiperveza">
    <w:name w:val="Hyperlink"/>
    <w:basedOn w:val="Zadanifontodlomka"/>
    <w:uiPriority w:val="99"/>
    <w:unhideWhenUsed/>
    <w:rsid w:val="00B26EE4"/>
    <w:rPr>
      <w:color w:val="0563C1" w:themeColor="hyperlink"/>
      <w:u w:val="single"/>
    </w:rPr>
  </w:style>
  <w:style w:type="character" w:customStyle="1" w:styleId="Naslov1Char">
    <w:name w:val="Naslov 1 Char"/>
    <w:basedOn w:val="Zadanifontodlomka"/>
    <w:link w:val="Naslov1"/>
    <w:rsid w:val="00106479"/>
    <w:rPr>
      <w:rFonts w:ascii="Arial" w:eastAsia="Times New Roman" w:hAnsi="Arial" w:cs="Times New Roman"/>
      <w:b/>
      <w:spacing w:val="-3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06479"/>
    <w:rPr>
      <w:rFonts w:ascii="Arial" w:eastAsia="Times New Roman" w:hAnsi="Arial" w:cs="Times New Roman"/>
      <w:b/>
      <w:spacing w:val="-3"/>
      <w:sz w:val="24"/>
      <w:szCs w:val="20"/>
      <w:lang w:eastAsia="hr-HR"/>
    </w:rPr>
  </w:style>
  <w:style w:type="character" w:customStyle="1" w:styleId="Naslov5Char">
    <w:name w:val="Naslov 5 Char"/>
    <w:basedOn w:val="Zadanifontodlomka"/>
    <w:link w:val="Naslov5"/>
    <w:rsid w:val="00106479"/>
    <w:rPr>
      <w:rFonts w:ascii="Times New Roman" w:eastAsia="Times New Roman" w:hAnsi="Times New Roman" w:cs="Times New Roman"/>
      <w:b/>
      <w:color w:val="0000FF"/>
      <w:sz w:val="24"/>
      <w:szCs w:val="20"/>
      <w:lang w:val="en-US" w:eastAsia="hr-HR"/>
    </w:rPr>
  </w:style>
  <w:style w:type="character" w:customStyle="1" w:styleId="Naslov6Char">
    <w:name w:val="Naslov 6 Char"/>
    <w:basedOn w:val="Zadanifontodlomka"/>
    <w:link w:val="Naslov6"/>
    <w:rsid w:val="00106479"/>
    <w:rPr>
      <w:rFonts w:ascii="Times New Roman" w:eastAsia="Times New Roman" w:hAnsi="Times New Roman" w:cs="Times New Roman"/>
      <w:b/>
      <w:color w:val="0000FF"/>
      <w:spacing w:val="-3"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rsid w:val="00106479"/>
    <w:pPr>
      <w:tabs>
        <w:tab w:val="left" w:pos="6521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rsid w:val="00106479"/>
    <w:rPr>
      <w:rFonts w:ascii="Arial" w:eastAsia="Times New Roman" w:hAnsi="Arial" w:cs="Times New Roman"/>
      <w:spacing w:val="-3"/>
      <w:sz w:val="20"/>
      <w:szCs w:val="20"/>
      <w:lang w:eastAsia="hr-HR"/>
    </w:rPr>
  </w:style>
  <w:style w:type="table" w:styleId="Reetkatablice">
    <w:name w:val="Table Grid"/>
    <w:basedOn w:val="Obinatablica"/>
    <w:uiPriority w:val="59"/>
    <w:rsid w:val="00B33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rsid w:val="00094CD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3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1219-3311-4D87-A3EB-F4DE29051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Goreta</dc:creator>
  <cp:lastModifiedBy>Windows korisnik</cp:lastModifiedBy>
  <cp:revision>3</cp:revision>
  <cp:lastPrinted>2018-05-25T11:45:00Z</cp:lastPrinted>
  <dcterms:created xsi:type="dcterms:W3CDTF">2019-01-17T11:34:00Z</dcterms:created>
  <dcterms:modified xsi:type="dcterms:W3CDTF">2019-11-15T11:40:00Z</dcterms:modified>
</cp:coreProperties>
</file>